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93" w:rsidRPr="00134C2D" w:rsidRDefault="00261093" w:rsidP="00261093">
      <w:pPr>
        <w:jc w:val="both"/>
        <w:rPr>
          <w:b/>
          <w:sz w:val="24"/>
          <w:szCs w:val="24"/>
        </w:rPr>
      </w:pPr>
      <w:r w:rsidRPr="00134C2D">
        <w:rPr>
          <w:b/>
          <w:sz w:val="24"/>
          <w:szCs w:val="24"/>
        </w:rPr>
        <w:t>OBJAVA ZA MEDIJE</w:t>
      </w:r>
    </w:p>
    <w:p w:rsidR="00261093" w:rsidRPr="00134C2D" w:rsidRDefault="00261093" w:rsidP="00392747">
      <w:pPr>
        <w:spacing w:after="240"/>
        <w:jc w:val="both"/>
        <w:rPr>
          <w:sz w:val="24"/>
          <w:szCs w:val="24"/>
        </w:rPr>
      </w:pPr>
      <w:r w:rsidRPr="00134C2D">
        <w:rPr>
          <w:sz w:val="24"/>
          <w:szCs w:val="24"/>
        </w:rPr>
        <w:t>Zagreb, 13.10.2015.</w:t>
      </w:r>
    </w:p>
    <w:p w:rsidR="00261093" w:rsidRPr="00134C2D" w:rsidRDefault="009E2110" w:rsidP="00261093">
      <w:pPr>
        <w:rPr>
          <w:b/>
          <w:bCs/>
          <w:color w:val="252525"/>
          <w:sz w:val="28"/>
          <w:shd w:val="clear" w:color="auto" w:fill="FFFFFF"/>
        </w:rPr>
      </w:pPr>
      <w:r>
        <w:rPr>
          <w:b/>
          <w:bCs/>
          <w:color w:val="252525"/>
          <w:sz w:val="28"/>
          <w:shd w:val="clear" w:color="auto" w:fill="FFFFFF"/>
        </w:rPr>
        <w:t>Bisnode i  Dun</w:t>
      </w:r>
      <w:r w:rsidR="00B004E2">
        <w:rPr>
          <w:b/>
          <w:bCs/>
          <w:color w:val="252525"/>
          <w:sz w:val="28"/>
          <w:shd w:val="clear" w:color="auto" w:fill="FFFFFF"/>
        </w:rPr>
        <w:t xml:space="preserve"> </w:t>
      </w:r>
      <w:r>
        <w:rPr>
          <w:b/>
          <w:bCs/>
          <w:color w:val="252525"/>
          <w:sz w:val="28"/>
          <w:shd w:val="clear" w:color="auto" w:fill="FFFFFF"/>
        </w:rPr>
        <w:t>&amp;</w:t>
      </w:r>
      <w:r w:rsidR="00B004E2">
        <w:rPr>
          <w:b/>
          <w:bCs/>
          <w:color w:val="252525"/>
          <w:sz w:val="28"/>
          <w:shd w:val="clear" w:color="auto" w:fill="FFFFFF"/>
        </w:rPr>
        <w:t xml:space="preserve"> </w:t>
      </w:r>
      <w:r w:rsidR="00261093" w:rsidRPr="00134C2D">
        <w:rPr>
          <w:b/>
          <w:bCs/>
          <w:color w:val="252525"/>
          <w:sz w:val="28"/>
          <w:shd w:val="clear" w:color="auto" w:fill="FFFFFF"/>
        </w:rPr>
        <w:t xml:space="preserve">Bradstreet  proširili stratešku suradnju na osam novih </w:t>
      </w:r>
      <w:r w:rsidR="00261093">
        <w:rPr>
          <w:b/>
          <w:bCs/>
          <w:color w:val="252525"/>
          <w:sz w:val="28"/>
          <w:shd w:val="clear" w:color="auto" w:fill="FFFFFF"/>
        </w:rPr>
        <w:t>zemalja</w:t>
      </w:r>
      <w:r w:rsidR="000A5679">
        <w:rPr>
          <w:b/>
          <w:bCs/>
          <w:color w:val="252525"/>
          <w:sz w:val="28"/>
          <w:shd w:val="clear" w:color="auto" w:fill="FFFFFF"/>
        </w:rPr>
        <w:t xml:space="preserve"> jugoistoka Europe</w:t>
      </w:r>
    </w:p>
    <w:p w:rsidR="00261093" w:rsidRPr="00261093" w:rsidRDefault="00261093" w:rsidP="00261093">
      <w:pPr>
        <w:jc w:val="both"/>
        <w:rPr>
          <w:b/>
          <w:color w:val="252525"/>
          <w:sz w:val="22"/>
          <w:szCs w:val="22"/>
          <w:shd w:val="clear" w:color="auto" w:fill="FFFFFF"/>
        </w:rPr>
      </w:pPr>
      <w:r w:rsidRPr="00261093">
        <w:rPr>
          <w:b/>
          <w:sz w:val="22"/>
          <w:szCs w:val="22"/>
        </w:rPr>
        <w:t>Tvrtka Bisnode, koja je i do sada bila najveći globalni partner tvrtke Dun</w:t>
      </w:r>
      <w:r w:rsidR="00B004E2">
        <w:rPr>
          <w:b/>
          <w:sz w:val="22"/>
          <w:szCs w:val="22"/>
        </w:rPr>
        <w:t xml:space="preserve"> </w:t>
      </w:r>
      <w:r w:rsidRPr="00261093">
        <w:rPr>
          <w:b/>
          <w:sz w:val="22"/>
          <w:szCs w:val="22"/>
        </w:rPr>
        <w:t>&amp;</w:t>
      </w:r>
      <w:r w:rsidR="00B004E2">
        <w:rPr>
          <w:b/>
          <w:sz w:val="22"/>
          <w:szCs w:val="22"/>
        </w:rPr>
        <w:t xml:space="preserve"> </w:t>
      </w:r>
      <w:r w:rsidRPr="00261093">
        <w:rPr>
          <w:b/>
          <w:sz w:val="22"/>
          <w:szCs w:val="22"/>
        </w:rPr>
        <w:t>Bradstreet</w:t>
      </w:r>
      <w:r w:rsidR="00915071">
        <w:rPr>
          <w:b/>
          <w:sz w:val="22"/>
          <w:szCs w:val="22"/>
        </w:rPr>
        <w:t>,</w:t>
      </w:r>
      <w:r w:rsidRPr="00261093">
        <w:rPr>
          <w:b/>
          <w:sz w:val="22"/>
          <w:szCs w:val="22"/>
        </w:rPr>
        <w:t xml:space="preserve"> proširila je strateško partnerstvo kojim je od sada obuhvaćeno i </w:t>
      </w:r>
      <w:r w:rsidRPr="00261093">
        <w:rPr>
          <w:b/>
          <w:bCs/>
          <w:color w:val="252525"/>
          <w:sz w:val="22"/>
          <w:szCs w:val="22"/>
          <w:shd w:val="clear" w:color="auto" w:fill="FFFFFF"/>
        </w:rPr>
        <w:t>8 novih tržišta Europe - uz Hrvatsku</w:t>
      </w:r>
      <w:r w:rsidR="00915071">
        <w:rPr>
          <w:b/>
          <w:bCs/>
          <w:color w:val="252525"/>
          <w:sz w:val="22"/>
          <w:szCs w:val="22"/>
          <w:shd w:val="clear" w:color="auto" w:fill="FFFFFF"/>
        </w:rPr>
        <w:t>,</w:t>
      </w:r>
      <w:bookmarkStart w:id="0" w:name="_GoBack"/>
      <w:bookmarkEnd w:id="0"/>
      <w:r w:rsidRPr="00261093">
        <w:rPr>
          <w:b/>
          <w:color w:val="252525"/>
          <w:sz w:val="22"/>
          <w:szCs w:val="22"/>
          <w:shd w:val="clear" w:color="auto" w:fill="FFFFFF"/>
        </w:rPr>
        <w:t xml:space="preserve"> suradnja uključuje i tržišta Slovenije, Bosne i Hercegovine, Srbije, Makedonije, Crne Go</w:t>
      </w:r>
      <w:r w:rsidR="006A3318">
        <w:rPr>
          <w:b/>
          <w:color w:val="252525"/>
          <w:sz w:val="22"/>
          <w:szCs w:val="22"/>
          <w:shd w:val="clear" w:color="auto" w:fill="FFFFFF"/>
        </w:rPr>
        <w:t>re, Kosova i Albanije. Bisnode G</w:t>
      </w:r>
      <w:r w:rsidRPr="00261093">
        <w:rPr>
          <w:b/>
          <w:color w:val="252525"/>
          <w:sz w:val="22"/>
          <w:szCs w:val="22"/>
          <w:shd w:val="clear" w:color="auto" w:fill="FFFFFF"/>
        </w:rPr>
        <w:t xml:space="preserve">rupa sada ima ekskluzivna prava na prodaju i razvoj globalnih D&amp;B rješenja na ukupno 19 europskih tržišta. Suradnja tvrtke Bisnode i D&amp;B-a </w:t>
      </w:r>
      <w:r w:rsidRPr="00261093">
        <w:rPr>
          <w:b/>
          <w:sz w:val="22"/>
          <w:szCs w:val="22"/>
        </w:rPr>
        <w:t xml:space="preserve">započela je 2002. godine dok je 2012. potpisan novi desetogodišnji ugovor o suradnji, a  kojim je suradnja dodatno proširena i u segmentu zajedničkog razvoja proizvoda te analitičkih rješenja. </w:t>
      </w:r>
    </w:p>
    <w:p w:rsidR="00261093" w:rsidRPr="00261093" w:rsidRDefault="00261093" w:rsidP="00261093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261093">
        <w:rPr>
          <w:rStyle w:val="apple-converted-space"/>
          <w:rFonts w:ascii="Arial" w:hAnsi="Arial" w:cs="Arial"/>
          <w:bCs/>
          <w:color w:val="111111"/>
          <w:sz w:val="22"/>
          <w:szCs w:val="22"/>
          <w:shd w:val="clear" w:color="auto" w:fill="FFFFFF"/>
        </w:rPr>
        <w:t>ZAGREB - Bisnode Southern Market</w:t>
      </w:r>
      <w:r w:rsidRPr="00261093">
        <w:rPr>
          <w:rFonts w:ascii="Arial" w:hAnsi="Arial" w:cs="Arial"/>
          <w:sz w:val="22"/>
          <w:szCs w:val="22"/>
        </w:rPr>
        <w:t xml:space="preserve"> tržište, koje je u 2014. generiralo nešto više od 12,3 milijuna eura, </w:t>
      </w:r>
      <w:r w:rsidR="00670D83">
        <w:rPr>
          <w:rFonts w:ascii="Arial" w:hAnsi="Arial" w:cs="Arial"/>
          <w:sz w:val="22"/>
          <w:szCs w:val="22"/>
        </w:rPr>
        <w:t>od 1. lipnja 2016. godine počet</w:t>
      </w:r>
      <w:r w:rsidRPr="00261093">
        <w:rPr>
          <w:rFonts w:ascii="Arial" w:hAnsi="Arial" w:cs="Arial"/>
          <w:sz w:val="22"/>
          <w:szCs w:val="22"/>
        </w:rPr>
        <w:t xml:space="preserve"> će s prodajom D&amp;B rješenja i globalnih platformi. Zahvaljujući partnerstvu tvrtke Bisnode i D&amp;B-a dodatno će se proširiti ponuda tvrtke Bisnode uključivanjem globalnih rješenja i platformi, a koje će biti na raspolaganju svim onim tvrtkama koje ili posluju na međunarodnom tržištu ili su im potrebne informacije o tvrtkama u inozemstvu, neovisno </w:t>
      </w:r>
      <w:r w:rsidR="008D7D1D">
        <w:rPr>
          <w:rFonts w:ascii="Arial" w:hAnsi="Arial" w:cs="Arial"/>
          <w:sz w:val="22"/>
          <w:szCs w:val="22"/>
        </w:rPr>
        <w:t xml:space="preserve">o tome </w:t>
      </w:r>
      <w:r w:rsidRPr="00261093">
        <w:rPr>
          <w:rFonts w:ascii="Arial" w:hAnsi="Arial" w:cs="Arial"/>
          <w:sz w:val="22"/>
          <w:szCs w:val="22"/>
        </w:rPr>
        <w:t xml:space="preserve">gdje se u svijetu </w:t>
      </w:r>
      <w:r w:rsidR="008D7D1D" w:rsidRPr="00261093">
        <w:rPr>
          <w:rFonts w:ascii="Arial" w:hAnsi="Arial" w:cs="Arial"/>
          <w:sz w:val="22"/>
          <w:szCs w:val="22"/>
        </w:rPr>
        <w:t xml:space="preserve">one </w:t>
      </w:r>
      <w:r w:rsidRPr="00261093">
        <w:rPr>
          <w:rFonts w:ascii="Arial" w:hAnsi="Arial" w:cs="Arial"/>
          <w:sz w:val="22"/>
          <w:szCs w:val="22"/>
        </w:rPr>
        <w:t>nalaze.</w:t>
      </w:r>
    </w:p>
    <w:p w:rsidR="00261093" w:rsidRPr="00261093" w:rsidRDefault="002F7317" w:rsidP="00261093">
      <w:pPr>
        <w:jc w:val="both"/>
        <w:rPr>
          <w:rStyle w:val="apple-converted-space"/>
          <w:sz w:val="22"/>
          <w:szCs w:val="22"/>
        </w:rPr>
      </w:pPr>
      <w:r>
        <w:rPr>
          <w:sz w:val="22"/>
          <w:szCs w:val="22"/>
        </w:rPr>
        <w:t xml:space="preserve"> „</w:t>
      </w:r>
      <w:r w:rsidR="00261093" w:rsidRPr="00261093">
        <w:rPr>
          <w:sz w:val="22"/>
          <w:szCs w:val="22"/>
        </w:rPr>
        <w:t>Ovo partnerstvo omogućava da pružimo još bolju po</w:t>
      </w:r>
      <w:r w:rsidR="00CF3596">
        <w:rPr>
          <w:sz w:val="22"/>
          <w:szCs w:val="22"/>
        </w:rPr>
        <w:t>dršku</w:t>
      </w:r>
      <w:r w:rsidR="00261093" w:rsidRPr="00261093">
        <w:rPr>
          <w:sz w:val="22"/>
          <w:szCs w:val="22"/>
        </w:rPr>
        <w:t xml:space="preserve"> našim klijentima. Većina njih je već prisutna na globalnom tržištu, a poznavanje specifičnosti pojedinih stranih tržišta praćeno najboljom analitičkom podrškom krucijalno je za uspjeh u takvim uvjetima. Naši će klijenti odsad imati još bolju podršku u odlučivanju, a zahvaljujući sinergiji koja proizlazi iz udruživanja i pristupa globalnoj bazi podataka, moći će lako i sigurno proširiti svoje poslovanje. Bisnode, s druge strane, dodatno osnažuje svoju konkurentnost.“ – izjavila je Maria Anselmi, regionalna direktorica tvrtke Bisnode.</w:t>
      </w:r>
    </w:p>
    <w:p w:rsidR="00261093" w:rsidRPr="00261093" w:rsidRDefault="00261093" w:rsidP="00261093">
      <w:pPr>
        <w:jc w:val="both"/>
        <w:rPr>
          <w:sz w:val="22"/>
          <w:szCs w:val="22"/>
        </w:rPr>
      </w:pPr>
      <w:r w:rsidRPr="00261093">
        <w:rPr>
          <w:sz w:val="22"/>
          <w:szCs w:val="22"/>
        </w:rPr>
        <w:t>Osim za Bisnode</w:t>
      </w:r>
      <w:r w:rsidR="0071686F">
        <w:rPr>
          <w:sz w:val="22"/>
          <w:szCs w:val="22"/>
        </w:rPr>
        <w:t>,</w:t>
      </w:r>
      <w:r w:rsidRPr="00261093">
        <w:rPr>
          <w:sz w:val="22"/>
          <w:szCs w:val="22"/>
        </w:rPr>
        <w:t xml:space="preserve"> suradnja će rezultirati </w:t>
      </w:r>
      <w:r w:rsidR="009E4F8C">
        <w:rPr>
          <w:sz w:val="22"/>
          <w:szCs w:val="22"/>
        </w:rPr>
        <w:t xml:space="preserve">i brojnim pogodnostima za D&amp;B </w:t>
      </w:r>
      <w:r w:rsidRPr="00261093">
        <w:rPr>
          <w:sz w:val="22"/>
          <w:szCs w:val="22"/>
        </w:rPr>
        <w:t xml:space="preserve">koji će svoju ponudu informacija dodatno osnažiti podacima o poslovanju tvrtki na jugoistoku Europe </w:t>
      </w:r>
      <w:r w:rsidR="0071686F">
        <w:rPr>
          <w:sz w:val="22"/>
          <w:szCs w:val="22"/>
        </w:rPr>
        <w:t>te će samim time pomoći svojim D&amp;B klijentima</w:t>
      </w:r>
      <w:r w:rsidRPr="00261093">
        <w:rPr>
          <w:sz w:val="22"/>
          <w:szCs w:val="22"/>
        </w:rPr>
        <w:t xml:space="preserve"> da se bolje pozicioniraju</w:t>
      </w:r>
      <w:r w:rsidR="00846276">
        <w:rPr>
          <w:sz w:val="22"/>
          <w:szCs w:val="22"/>
        </w:rPr>
        <w:t xml:space="preserve"> -</w:t>
      </w:r>
      <w:r w:rsidRPr="00261093">
        <w:rPr>
          <w:sz w:val="22"/>
          <w:szCs w:val="22"/>
        </w:rPr>
        <w:t xml:space="preserve"> kako na globalnom tržištu</w:t>
      </w:r>
      <w:r w:rsidR="00CB19B7">
        <w:rPr>
          <w:sz w:val="22"/>
          <w:szCs w:val="22"/>
        </w:rPr>
        <w:t>,</w:t>
      </w:r>
      <w:r w:rsidRPr="00261093">
        <w:rPr>
          <w:sz w:val="22"/>
          <w:szCs w:val="22"/>
        </w:rPr>
        <w:t xml:space="preserve"> tako i na tržištu jugoistočne Europe.</w:t>
      </w:r>
    </w:p>
    <w:p w:rsidR="00261093" w:rsidRPr="00261093" w:rsidRDefault="00261093" w:rsidP="00261093">
      <w:pPr>
        <w:jc w:val="both"/>
        <w:rPr>
          <w:sz w:val="22"/>
          <w:szCs w:val="22"/>
        </w:rPr>
      </w:pPr>
      <w:r w:rsidRPr="00261093">
        <w:rPr>
          <w:sz w:val="22"/>
          <w:szCs w:val="22"/>
        </w:rPr>
        <w:t>»Partnerska suradnja</w:t>
      </w:r>
      <w:r w:rsidR="00B10850">
        <w:rPr>
          <w:sz w:val="22"/>
          <w:szCs w:val="22"/>
        </w:rPr>
        <w:t xml:space="preserve"> između Bisnode i tvrtke D&amp;B </w:t>
      </w:r>
      <w:r w:rsidRPr="00261093">
        <w:rPr>
          <w:sz w:val="22"/>
          <w:szCs w:val="22"/>
        </w:rPr>
        <w:t xml:space="preserve">zaista </w:t>
      </w:r>
      <w:r w:rsidR="00B10850">
        <w:rPr>
          <w:sz w:val="22"/>
          <w:szCs w:val="22"/>
        </w:rPr>
        <w:t xml:space="preserve">je </w:t>
      </w:r>
      <w:r w:rsidRPr="00261093">
        <w:rPr>
          <w:sz w:val="22"/>
          <w:szCs w:val="22"/>
        </w:rPr>
        <w:t>vrlo dobar primjer suradnje koja je prvenstveno usmjerena na postizanje još veće vrijednosti za klijent</w:t>
      </w:r>
      <w:r w:rsidR="005B1A52">
        <w:rPr>
          <w:sz w:val="22"/>
          <w:szCs w:val="22"/>
        </w:rPr>
        <w:t>e. Zahvaljujući takvom pristupu</w:t>
      </w:r>
      <w:r w:rsidRPr="00261093">
        <w:rPr>
          <w:sz w:val="22"/>
          <w:szCs w:val="22"/>
        </w:rPr>
        <w:t xml:space="preserve"> obje </w:t>
      </w:r>
      <w:r w:rsidR="00801E45">
        <w:rPr>
          <w:sz w:val="22"/>
          <w:szCs w:val="22"/>
        </w:rPr>
        <w:t xml:space="preserve">su strane </w:t>
      </w:r>
      <w:r w:rsidRPr="00261093">
        <w:rPr>
          <w:sz w:val="22"/>
          <w:szCs w:val="22"/>
        </w:rPr>
        <w:t xml:space="preserve">osigurale da sve odluke koje se donose na globalnoj razini budu temeljene na najrelevantnijim informacijama. Neovisno </w:t>
      </w:r>
      <w:r w:rsidR="00801E45">
        <w:rPr>
          <w:sz w:val="22"/>
          <w:szCs w:val="22"/>
        </w:rPr>
        <w:t>želi li klijent p</w:t>
      </w:r>
      <w:r w:rsidRPr="00261093">
        <w:rPr>
          <w:sz w:val="22"/>
          <w:szCs w:val="22"/>
        </w:rPr>
        <w:t>ovećati prodaju, smanjiti rizik, optimizirati kanale distribucije ili provjeriti kvalitetu poslovanja svojih poslovnih partnera, integracijom s D&amp;B globalnom bazom podataka, Bisnode</w:t>
      </w:r>
      <w:r w:rsidR="00E9451E">
        <w:rPr>
          <w:sz w:val="22"/>
          <w:szCs w:val="22"/>
        </w:rPr>
        <w:t xml:space="preserve"> sada</w:t>
      </w:r>
      <w:r w:rsidRPr="00261093">
        <w:rPr>
          <w:sz w:val="22"/>
          <w:szCs w:val="22"/>
        </w:rPr>
        <w:t xml:space="preserve"> svojim klijentima može ponuditi još opsežnije informacije, razne prediktivne modele i analize </w:t>
      </w:r>
      <w:r w:rsidR="00564EE5">
        <w:rPr>
          <w:sz w:val="22"/>
          <w:szCs w:val="22"/>
        </w:rPr>
        <w:t>temeljene na globalnim podacima</w:t>
      </w:r>
      <w:r w:rsidRPr="00261093">
        <w:rPr>
          <w:sz w:val="22"/>
          <w:szCs w:val="22"/>
        </w:rPr>
        <w:t xml:space="preserve"> te ima odgovor na potrebu za globalnim rješenjima. Veseli nas što je ova suradnja od sad proširena i na tržišta Southern Market Bisnode grupe“ – zaključuje </w:t>
      </w:r>
      <w:r w:rsidR="00AF21B3">
        <w:rPr>
          <w:sz w:val="22"/>
          <w:szCs w:val="22"/>
        </w:rPr>
        <w:t>Martin Coufal, regionalni direktor Bisnode C</w:t>
      </w:r>
      <w:r w:rsidR="00FA522C">
        <w:rPr>
          <w:sz w:val="22"/>
          <w:szCs w:val="22"/>
        </w:rPr>
        <w:t xml:space="preserve">entral </w:t>
      </w:r>
      <w:r w:rsidR="00AF21B3">
        <w:rPr>
          <w:sz w:val="22"/>
          <w:szCs w:val="22"/>
        </w:rPr>
        <w:t>E</w:t>
      </w:r>
      <w:r w:rsidR="00FA522C">
        <w:rPr>
          <w:sz w:val="22"/>
          <w:szCs w:val="22"/>
        </w:rPr>
        <w:t>urope.</w:t>
      </w:r>
    </w:p>
    <w:p w:rsidR="00261093" w:rsidRPr="00261093" w:rsidRDefault="00261093" w:rsidP="00261093">
      <w:pPr>
        <w:jc w:val="both"/>
        <w:rPr>
          <w:sz w:val="22"/>
          <w:szCs w:val="22"/>
        </w:rPr>
      </w:pPr>
      <w:r w:rsidRPr="00261093">
        <w:rPr>
          <w:sz w:val="22"/>
          <w:szCs w:val="22"/>
        </w:rPr>
        <w:t>Rast je osnova poslovanja, a svoje uporište ima u odnosu kojeg tvrtka njeguje s klijentima i partnerima. D&amp;B već gotovo dva stoljeća osigurava podršku poslovanju i razumijevanju njegove dinamike, što je rezultiralo izvrsnošću i ekspertizom u području analize podataka usmjerenih prema kreiranju odnosa koji klijenta vode do vodeće tržišne pozicije.</w:t>
      </w:r>
    </w:p>
    <w:p w:rsidR="00261093" w:rsidRPr="00261093" w:rsidRDefault="00261093" w:rsidP="00261093">
      <w:pPr>
        <w:jc w:val="both"/>
        <w:rPr>
          <w:sz w:val="22"/>
          <w:szCs w:val="22"/>
        </w:rPr>
      </w:pPr>
      <w:r w:rsidRPr="00261093">
        <w:rPr>
          <w:sz w:val="22"/>
          <w:szCs w:val="22"/>
        </w:rPr>
        <w:t>“U Dun&amp;Bradstreetu vlada veliko uzbuđenje zbog činjenice da se partnerstvo s Bisnode Grupom</w:t>
      </w:r>
      <w:r w:rsidR="00993EED">
        <w:rPr>
          <w:sz w:val="22"/>
          <w:szCs w:val="22"/>
        </w:rPr>
        <w:t xml:space="preserve"> proširilo i na Southern Market</w:t>
      </w:r>
      <w:r w:rsidRPr="00261093">
        <w:rPr>
          <w:sz w:val="22"/>
          <w:szCs w:val="22"/>
        </w:rPr>
        <w:t xml:space="preserve"> tržišta. Da bi se osigurala globalna uspješnost u poslovanju n</w:t>
      </w:r>
      <w:r w:rsidR="00564EE5">
        <w:rPr>
          <w:sz w:val="22"/>
          <w:szCs w:val="22"/>
        </w:rPr>
        <w:t>a tržištu poslovnih informacija</w:t>
      </w:r>
      <w:r w:rsidRPr="00261093">
        <w:rPr>
          <w:sz w:val="22"/>
          <w:szCs w:val="22"/>
        </w:rPr>
        <w:t xml:space="preserve"> i osiguravanja rješenja za klijente, važno nam je da </w:t>
      </w:r>
      <w:r w:rsidRPr="00261093">
        <w:rPr>
          <w:sz w:val="22"/>
          <w:szCs w:val="22"/>
        </w:rPr>
        <w:lastRenderedPageBreak/>
        <w:t>uvijek surađujemo samo s najboljima, stoga je ovo širenje suradnje od velike važnosti za nas. Uvjereni smo da će obje strane iznimno profitirati od ovog partnerstva i izuzetno se veselimo zajedničkoj suradnji na novim tržištima.” – poručuje Claus Hornshøj, Partner Manager u Dun &amp; Bradstreet-u.</w:t>
      </w:r>
    </w:p>
    <w:p w:rsidR="00261093" w:rsidRPr="00261093" w:rsidRDefault="00261093" w:rsidP="00261093">
      <w:pPr>
        <w:jc w:val="both"/>
        <w:rPr>
          <w:sz w:val="22"/>
          <w:szCs w:val="22"/>
        </w:rPr>
      </w:pPr>
      <w:r w:rsidRPr="00261093">
        <w:rPr>
          <w:sz w:val="22"/>
          <w:szCs w:val="22"/>
        </w:rPr>
        <w:t>D&amp;B posjeduje najveću svjetsk</w:t>
      </w:r>
      <w:r w:rsidR="00695E53">
        <w:rPr>
          <w:sz w:val="22"/>
          <w:szCs w:val="22"/>
        </w:rPr>
        <w:t xml:space="preserve">u komercijalnu bazu podataka </w:t>
      </w:r>
      <w:r w:rsidR="0028092A">
        <w:rPr>
          <w:sz w:val="22"/>
          <w:szCs w:val="22"/>
        </w:rPr>
        <w:t>s</w:t>
      </w:r>
      <w:r w:rsidRPr="00261093">
        <w:rPr>
          <w:sz w:val="22"/>
          <w:szCs w:val="22"/>
        </w:rPr>
        <w:t xml:space="preserve"> više od 240 milijuna podataka o </w:t>
      </w:r>
      <w:r w:rsidR="00895576">
        <w:rPr>
          <w:sz w:val="22"/>
          <w:szCs w:val="22"/>
        </w:rPr>
        <w:t>poslovnim subjektima</w:t>
      </w:r>
      <w:r w:rsidRPr="00261093">
        <w:rPr>
          <w:sz w:val="22"/>
          <w:szCs w:val="22"/>
        </w:rPr>
        <w:t xml:space="preserve"> iz više od 30.000 izvora. Također</w:t>
      </w:r>
      <w:r w:rsidR="0009190F">
        <w:rPr>
          <w:sz w:val="22"/>
          <w:szCs w:val="22"/>
        </w:rPr>
        <w:t>,</w:t>
      </w:r>
      <w:r w:rsidRPr="00261093">
        <w:rPr>
          <w:sz w:val="22"/>
          <w:szCs w:val="22"/>
        </w:rPr>
        <w:t xml:space="preserve"> D&amp;B baza podataka je specifična i slijedom podataka o izvršenim plaćanjima koja se temelji na više od 1 milijarde računa, a </w:t>
      </w:r>
      <w:r w:rsidR="0009190F">
        <w:rPr>
          <w:sz w:val="22"/>
          <w:szCs w:val="22"/>
        </w:rPr>
        <w:t>baza</w:t>
      </w:r>
      <w:r w:rsidRPr="00261093">
        <w:rPr>
          <w:sz w:val="22"/>
          <w:szCs w:val="22"/>
        </w:rPr>
        <w:t xml:space="preserve"> se ažurira više od 5 milijuna puta dnevno. Riječ je o važnim inputima koje klijenti trebaju za izgradnju kvalitetnih poslovnih odnosa. Više od 250.000 tvrtki koje posluju širom svijeta, kao i 87% tvrtki koje se nalaze na Forbesovoj ljestvici 500 najuspješnijih, dale su povjerenje D&amp;B-u koji im omogućava svakodnevni pr</w:t>
      </w:r>
      <w:r w:rsidR="0009190F">
        <w:rPr>
          <w:sz w:val="22"/>
          <w:szCs w:val="22"/>
        </w:rPr>
        <w:t xml:space="preserve">istup najvažnijim informacijama </w:t>
      </w:r>
      <w:r w:rsidRPr="00261093">
        <w:rPr>
          <w:sz w:val="22"/>
          <w:szCs w:val="22"/>
        </w:rPr>
        <w:t>za održavanje svakodnevnih odnosa s njihovim najvažnijim klijentima i partnerima.</w:t>
      </w:r>
    </w:p>
    <w:p w:rsidR="00261093" w:rsidRPr="00261093" w:rsidRDefault="00261093" w:rsidP="00261093">
      <w:pPr>
        <w:pStyle w:val="NormalWeb"/>
        <w:rPr>
          <w:rFonts w:ascii="Arial" w:hAnsi="Arial" w:cs="Arial"/>
          <w:sz w:val="22"/>
          <w:szCs w:val="22"/>
        </w:rPr>
      </w:pPr>
    </w:p>
    <w:p w:rsidR="00261093" w:rsidRPr="00261093" w:rsidRDefault="00261093" w:rsidP="00261093">
      <w:pPr>
        <w:jc w:val="both"/>
        <w:rPr>
          <w:sz w:val="22"/>
          <w:szCs w:val="22"/>
        </w:rPr>
      </w:pPr>
      <w:r w:rsidRPr="00261093">
        <w:rPr>
          <w:sz w:val="22"/>
          <w:szCs w:val="22"/>
        </w:rPr>
        <w:t xml:space="preserve">Višeslav Majić </w:t>
      </w:r>
    </w:p>
    <w:p w:rsidR="00261093" w:rsidRPr="00261093" w:rsidRDefault="00931757" w:rsidP="00261093">
      <w:pPr>
        <w:jc w:val="both"/>
        <w:rPr>
          <w:sz w:val="22"/>
          <w:szCs w:val="22"/>
        </w:rPr>
      </w:pPr>
      <w:r>
        <w:rPr>
          <w:sz w:val="22"/>
          <w:szCs w:val="22"/>
        </w:rPr>
        <w:t>Marketing &amp; PR direktor</w:t>
      </w:r>
    </w:p>
    <w:p w:rsidR="00261093" w:rsidRPr="00261093" w:rsidRDefault="00261093" w:rsidP="00261093">
      <w:pPr>
        <w:jc w:val="both"/>
        <w:rPr>
          <w:sz w:val="22"/>
          <w:szCs w:val="22"/>
        </w:rPr>
      </w:pPr>
      <w:r w:rsidRPr="00261093">
        <w:rPr>
          <w:sz w:val="22"/>
          <w:szCs w:val="22"/>
        </w:rPr>
        <w:t>Bisnode Croatia</w:t>
      </w:r>
    </w:p>
    <w:p w:rsidR="00261093" w:rsidRPr="00261093" w:rsidRDefault="00261093" w:rsidP="00261093">
      <w:pPr>
        <w:jc w:val="both"/>
        <w:rPr>
          <w:sz w:val="22"/>
          <w:szCs w:val="22"/>
        </w:rPr>
      </w:pPr>
      <w:r w:rsidRPr="00261093">
        <w:rPr>
          <w:sz w:val="22"/>
          <w:szCs w:val="22"/>
        </w:rPr>
        <w:t>Mobile: 00385 91 4690 610</w:t>
      </w:r>
    </w:p>
    <w:p w:rsidR="00261093" w:rsidRPr="00261093" w:rsidRDefault="00261093" w:rsidP="00261093">
      <w:pPr>
        <w:jc w:val="both"/>
        <w:rPr>
          <w:sz w:val="22"/>
          <w:szCs w:val="22"/>
        </w:rPr>
      </w:pPr>
      <w:r w:rsidRPr="00261093">
        <w:rPr>
          <w:sz w:val="22"/>
          <w:szCs w:val="22"/>
        </w:rPr>
        <w:t xml:space="preserve">Mail: </w:t>
      </w:r>
      <w:hyperlink r:id="rId8" w:history="1">
        <w:r w:rsidRPr="00261093">
          <w:rPr>
            <w:sz w:val="22"/>
            <w:szCs w:val="22"/>
          </w:rPr>
          <w:t>viseslav.majic@bisnode.com</w:t>
        </w:r>
      </w:hyperlink>
    </w:p>
    <w:p w:rsidR="00261093" w:rsidRPr="00134C2D" w:rsidRDefault="00261093" w:rsidP="00261093">
      <w:pPr>
        <w:shd w:val="clear" w:color="auto" w:fill="FFFFFF"/>
        <w:spacing w:after="300" w:line="330" w:lineRule="atLeast"/>
        <w:rPr>
          <w:color w:val="000000"/>
          <w:lang w:eastAsia="sl-SI"/>
        </w:rPr>
      </w:pPr>
    </w:p>
    <w:p w:rsidR="00393E73" w:rsidRPr="00261093" w:rsidRDefault="00393E73" w:rsidP="00261093">
      <w:pPr>
        <w:rPr>
          <w:rFonts w:eastAsiaTheme="minorHAnsi"/>
        </w:rPr>
      </w:pPr>
    </w:p>
    <w:sectPr w:rsidR="00393E73" w:rsidRPr="00261093" w:rsidSect="00515AB2">
      <w:headerReference w:type="default" r:id="rId9"/>
      <w:footerReference w:type="default" r:id="rId10"/>
      <w:pgSz w:w="11906" w:h="16838" w:code="9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E47" w:rsidRDefault="009F2E47" w:rsidP="00CF63C3">
      <w:pPr>
        <w:spacing w:before="0"/>
      </w:pPr>
      <w:r>
        <w:separator/>
      </w:r>
    </w:p>
  </w:endnote>
  <w:endnote w:type="continuationSeparator" w:id="0">
    <w:p w:rsidR="009F2E47" w:rsidRDefault="009F2E47" w:rsidP="00CF63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E1B" w:rsidRDefault="00822010" w:rsidP="00691E1B">
    <w:pPr>
      <w:spacing w:before="0"/>
      <w:rPr>
        <w:rFonts w:eastAsiaTheme="minorEastAsia"/>
        <w:noProof/>
        <w:color w:val="4F6F19"/>
        <w:sz w:val="18"/>
        <w:szCs w:val="18"/>
      </w:rPr>
    </w:pPr>
    <w:r>
      <w:rPr>
        <w:rFonts w:eastAsiaTheme="minorEastAsia"/>
        <w:b/>
        <w:bCs/>
        <w:noProof/>
        <w:color w:val="4F6F19"/>
        <w:sz w:val="18"/>
        <w:szCs w:val="18"/>
      </w:rPr>
      <w:t>Bisnode d.o.o. Hrvatska</w:t>
    </w:r>
    <w:r w:rsidR="008F3F10">
      <w:rPr>
        <w:rFonts w:eastAsiaTheme="minorEastAsia"/>
        <w:b/>
        <w:bCs/>
        <w:noProof/>
        <w:color w:val="4F6F19"/>
        <w:sz w:val="18"/>
        <w:szCs w:val="18"/>
      </w:rPr>
      <w:t>;</w:t>
    </w:r>
    <w:r w:rsidR="00691E1B">
      <w:rPr>
        <w:rFonts w:eastAsiaTheme="minorEastAsia"/>
        <w:b/>
        <w:bCs/>
        <w:noProof/>
        <w:color w:val="4F6F19"/>
        <w:sz w:val="18"/>
        <w:szCs w:val="18"/>
      </w:rPr>
      <w:t xml:space="preserve"> </w:t>
    </w:r>
    <w:hyperlink r:id="rId1" w:history="1">
      <w:r w:rsidR="00B34D44" w:rsidRPr="00204449">
        <w:rPr>
          <w:rStyle w:val="Hyperlink"/>
          <w:rFonts w:eastAsiaTheme="minorEastAsia"/>
          <w:sz w:val="18"/>
          <w:szCs w:val="18"/>
        </w:rPr>
        <w:t>info.hr@bisnode.com</w:t>
      </w:r>
    </w:hyperlink>
    <w:r w:rsidR="00C864ED">
      <w:rPr>
        <w:rFonts w:eastAsiaTheme="minorEastAsia"/>
        <w:color w:val="4F6F19"/>
        <w:sz w:val="18"/>
        <w:szCs w:val="18"/>
      </w:rPr>
      <w:t xml:space="preserve"> </w:t>
    </w:r>
    <w:r>
      <w:rPr>
        <w:rFonts w:eastAsiaTheme="minorEastAsia"/>
        <w:b/>
        <w:bCs/>
        <w:noProof/>
        <w:color w:val="4F6F19"/>
        <w:sz w:val="18"/>
        <w:szCs w:val="18"/>
      </w:rPr>
      <w:t xml:space="preserve">Telefon: </w:t>
    </w:r>
    <w:r>
      <w:rPr>
        <w:rFonts w:eastAsiaTheme="minorEastAsia"/>
        <w:noProof/>
        <w:color w:val="4F6F19"/>
        <w:sz w:val="18"/>
        <w:szCs w:val="18"/>
      </w:rPr>
      <w:t xml:space="preserve">+385 (1) 555-6939 </w:t>
    </w:r>
    <w:r>
      <w:rPr>
        <w:rFonts w:eastAsiaTheme="minorEastAsia"/>
        <w:b/>
        <w:bCs/>
        <w:noProof/>
        <w:color w:val="4F6F19"/>
        <w:sz w:val="18"/>
        <w:szCs w:val="18"/>
      </w:rPr>
      <w:t xml:space="preserve">Telefaks: </w:t>
    </w:r>
    <w:r>
      <w:rPr>
        <w:rFonts w:eastAsiaTheme="minorEastAsia"/>
        <w:noProof/>
        <w:color w:val="4F6F19"/>
        <w:sz w:val="18"/>
        <w:szCs w:val="18"/>
      </w:rPr>
      <w:t xml:space="preserve">+385 </w:t>
    </w:r>
    <w:r w:rsidRPr="001163B4">
      <w:rPr>
        <w:rFonts w:eastAsiaTheme="minorEastAsia"/>
        <w:noProof/>
        <w:color w:val="4F6F19"/>
        <w:sz w:val="18"/>
        <w:szCs w:val="18"/>
      </w:rPr>
      <w:t>(1</w:t>
    </w:r>
    <w:r>
      <w:rPr>
        <w:rFonts w:eastAsiaTheme="minorEastAsia"/>
        <w:noProof/>
        <w:color w:val="4F6F19"/>
        <w:sz w:val="18"/>
        <w:szCs w:val="18"/>
      </w:rPr>
      <w:t xml:space="preserve">) 48 18 399 </w:t>
    </w:r>
  </w:p>
  <w:p w:rsidR="00822010" w:rsidRPr="00691E1B" w:rsidRDefault="00822010" w:rsidP="00691E1B">
    <w:pPr>
      <w:spacing w:before="0"/>
      <w:rPr>
        <w:rFonts w:eastAsiaTheme="minorEastAsia"/>
        <w:b/>
        <w:bCs/>
        <w:noProof/>
        <w:color w:val="4F6F19"/>
        <w:sz w:val="18"/>
        <w:szCs w:val="18"/>
      </w:rPr>
    </w:pPr>
    <w:r>
      <w:rPr>
        <w:rFonts w:eastAsiaTheme="minorEastAsia"/>
        <w:b/>
        <w:bCs/>
        <w:noProof/>
        <w:color w:val="4F6F19"/>
        <w:sz w:val="18"/>
        <w:szCs w:val="18"/>
      </w:rPr>
      <w:t xml:space="preserve">Adresa: </w:t>
    </w:r>
    <w:r>
      <w:rPr>
        <w:rFonts w:eastAsiaTheme="minorEastAsia"/>
        <w:noProof/>
        <w:color w:val="4F6F19"/>
        <w:sz w:val="18"/>
        <w:szCs w:val="18"/>
      </w:rPr>
      <w:t>Fallerovo šetalište 22, HR-10000 Zagreb</w:t>
    </w:r>
  </w:p>
  <w:p w:rsidR="00822010" w:rsidRDefault="00822010" w:rsidP="00822010">
    <w:pPr>
      <w:pStyle w:val="Footer"/>
      <w:jc w:val="center"/>
    </w:pPr>
  </w:p>
  <w:p w:rsidR="006D17E0" w:rsidRDefault="006D17E0" w:rsidP="008220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E47" w:rsidRDefault="009F2E47" w:rsidP="00CF63C3">
      <w:pPr>
        <w:spacing w:before="0"/>
      </w:pPr>
      <w:r>
        <w:separator/>
      </w:r>
    </w:p>
  </w:footnote>
  <w:footnote w:type="continuationSeparator" w:id="0">
    <w:p w:rsidR="009F2E47" w:rsidRDefault="009F2E47" w:rsidP="00CF63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3" w:rsidRDefault="00915071">
    <w:pPr>
      <w:pStyle w:val="Header"/>
    </w:pPr>
  </w:p>
  <w:p w:rsidR="00BA44E5" w:rsidRDefault="00BA44E5" w:rsidP="00BA44E5">
    <w:pPr>
      <w:pStyle w:val="Header"/>
      <w:jc w:val="right"/>
    </w:pPr>
    <w:r>
      <w:rPr>
        <w:noProof/>
      </w:rPr>
      <w:drawing>
        <wp:inline distT="0" distB="0" distL="0" distR="0" wp14:anchorId="30B1FAFA" wp14:editId="36F60E48">
          <wp:extent cx="1169581" cy="479969"/>
          <wp:effectExtent l="0" t="0" r="0" b="0"/>
          <wp:docPr id="2" name="Picture 2" descr="bisnod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node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28" cy="4766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1043" w:rsidRDefault="00915071" w:rsidP="00BB26B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D4C65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3E0B7E"/>
    <w:multiLevelType w:val="hybridMultilevel"/>
    <w:tmpl w:val="4F107CCC"/>
    <w:lvl w:ilvl="0" w:tplc="9A94B01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10459"/>
    <w:multiLevelType w:val="multilevel"/>
    <w:tmpl w:val="E6F6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F4563"/>
    <w:multiLevelType w:val="hybridMultilevel"/>
    <w:tmpl w:val="C648631C"/>
    <w:lvl w:ilvl="0" w:tplc="58842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2A0230"/>
    <w:multiLevelType w:val="multilevel"/>
    <w:tmpl w:val="FA88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507D8"/>
    <w:multiLevelType w:val="hybridMultilevel"/>
    <w:tmpl w:val="2068A25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F6782C"/>
    <w:multiLevelType w:val="hybridMultilevel"/>
    <w:tmpl w:val="0DF603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B6AE7"/>
    <w:multiLevelType w:val="multilevel"/>
    <w:tmpl w:val="E544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32A29"/>
    <w:multiLevelType w:val="multilevel"/>
    <w:tmpl w:val="404E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93694"/>
    <w:multiLevelType w:val="hybridMultilevel"/>
    <w:tmpl w:val="C3D0B484"/>
    <w:lvl w:ilvl="0" w:tplc="313048C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95FBD"/>
    <w:multiLevelType w:val="hybridMultilevel"/>
    <w:tmpl w:val="84C86A0A"/>
    <w:lvl w:ilvl="0" w:tplc="E7AE95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51617"/>
    <w:multiLevelType w:val="hybridMultilevel"/>
    <w:tmpl w:val="6C5C9B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C3"/>
    <w:rsid w:val="000011C1"/>
    <w:rsid w:val="00003BCB"/>
    <w:rsid w:val="00012620"/>
    <w:rsid w:val="00023F19"/>
    <w:rsid w:val="00031786"/>
    <w:rsid w:val="00041053"/>
    <w:rsid w:val="00051E32"/>
    <w:rsid w:val="000560A5"/>
    <w:rsid w:val="00075B36"/>
    <w:rsid w:val="000834A7"/>
    <w:rsid w:val="0008410A"/>
    <w:rsid w:val="00090664"/>
    <w:rsid w:val="0009190F"/>
    <w:rsid w:val="000A4C55"/>
    <w:rsid w:val="000A5679"/>
    <w:rsid w:val="000C1848"/>
    <w:rsid w:val="000D5BBE"/>
    <w:rsid w:val="000F2198"/>
    <w:rsid w:val="000F3286"/>
    <w:rsid w:val="000F656E"/>
    <w:rsid w:val="000F67B7"/>
    <w:rsid w:val="0010147B"/>
    <w:rsid w:val="001163B4"/>
    <w:rsid w:val="001232E2"/>
    <w:rsid w:val="00127544"/>
    <w:rsid w:val="00132CC3"/>
    <w:rsid w:val="00132CEA"/>
    <w:rsid w:val="001374A6"/>
    <w:rsid w:val="00141FD7"/>
    <w:rsid w:val="001428B3"/>
    <w:rsid w:val="00160D48"/>
    <w:rsid w:val="001625C7"/>
    <w:rsid w:val="00164FFD"/>
    <w:rsid w:val="001726B1"/>
    <w:rsid w:val="0018321A"/>
    <w:rsid w:val="00191A7E"/>
    <w:rsid w:val="001C10DF"/>
    <w:rsid w:val="001C4297"/>
    <w:rsid w:val="001D44E3"/>
    <w:rsid w:val="001E0328"/>
    <w:rsid w:val="001E7B79"/>
    <w:rsid w:val="001F4FC4"/>
    <w:rsid w:val="00203B0A"/>
    <w:rsid w:val="00210CF0"/>
    <w:rsid w:val="00213F25"/>
    <w:rsid w:val="00217308"/>
    <w:rsid w:val="0022114F"/>
    <w:rsid w:val="00223E81"/>
    <w:rsid w:val="00232474"/>
    <w:rsid w:val="0023364B"/>
    <w:rsid w:val="00235451"/>
    <w:rsid w:val="00254119"/>
    <w:rsid w:val="00261093"/>
    <w:rsid w:val="0026544A"/>
    <w:rsid w:val="00272A39"/>
    <w:rsid w:val="0027372B"/>
    <w:rsid w:val="0028092A"/>
    <w:rsid w:val="0028365F"/>
    <w:rsid w:val="002B6954"/>
    <w:rsid w:val="002C375C"/>
    <w:rsid w:val="002D4617"/>
    <w:rsid w:val="002D5C32"/>
    <w:rsid w:val="002E17A2"/>
    <w:rsid w:val="002E334E"/>
    <w:rsid w:val="002F7317"/>
    <w:rsid w:val="00303FA0"/>
    <w:rsid w:val="003055FC"/>
    <w:rsid w:val="003060DB"/>
    <w:rsid w:val="003168A7"/>
    <w:rsid w:val="00320D43"/>
    <w:rsid w:val="00322823"/>
    <w:rsid w:val="00330A4D"/>
    <w:rsid w:val="00332352"/>
    <w:rsid w:val="0034538B"/>
    <w:rsid w:val="00345FC9"/>
    <w:rsid w:val="003463AD"/>
    <w:rsid w:val="003718A1"/>
    <w:rsid w:val="003813B4"/>
    <w:rsid w:val="00385051"/>
    <w:rsid w:val="00392747"/>
    <w:rsid w:val="00392F90"/>
    <w:rsid w:val="00393E73"/>
    <w:rsid w:val="003963C7"/>
    <w:rsid w:val="00396CF3"/>
    <w:rsid w:val="003C55EA"/>
    <w:rsid w:val="003C5C7D"/>
    <w:rsid w:val="003C65A4"/>
    <w:rsid w:val="003C74A2"/>
    <w:rsid w:val="003D0BE0"/>
    <w:rsid w:val="003D7D92"/>
    <w:rsid w:val="003E3FC6"/>
    <w:rsid w:val="003E4653"/>
    <w:rsid w:val="003F35B3"/>
    <w:rsid w:val="0040135F"/>
    <w:rsid w:val="0043639C"/>
    <w:rsid w:val="0044496E"/>
    <w:rsid w:val="00453F13"/>
    <w:rsid w:val="004638BA"/>
    <w:rsid w:val="004673B5"/>
    <w:rsid w:val="004706E9"/>
    <w:rsid w:val="0047129D"/>
    <w:rsid w:val="00471F10"/>
    <w:rsid w:val="00475591"/>
    <w:rsid w:val="004848DD"/>
    <w:rsid w:val="00490A16"/>
    <w:rsid w:val="00495638"/>
    <w:rsid w:val="004A2AB7"/>
    <w:rsid w:val="004A4DED"/>
    <w:rsid w:val="004B21B0"/>
    <w:rsid w:val="004B2CAF"/>
    <w:rsid w:val="004C1887"/>
    <w:rsid w:val="004D6986"/>
    <w:rsid w:val="004D7F1D"/>
    <w:rsid w:val="004E0D24"/>
    <w:rsid w:val="004E3657"/>
    <w:rsid w:val="004E44D3"/>
    <w:rsid w:val="004E6B82"/>
    <w:rsid w:val="00515AB2"/>
    <w:rsid w:val="0051749E"/>
    <w:rsid w:val="005274F2"/>
    <w:rsid w:val="00537C1C"/>
    <w:rsid w:val="00544286"/>
    <w:rsid w:val="0055451F"/>
    <w:rsid w:val="005558FD"/>
    <w:rsid w:val="0056069E"/>
    <w:rsid w:val="00564EE5"/>
    <w:rsid w:val="005707D2"/>
    <w:rsid w:val="00585091"/>
    <w:rsid w:val="00593A12"/>
    <w:rsid w:val="005A021B"/>
    <w:rsid w:val="005B095C"/>
    <w:rsid w:val="005B1A52"/>
    <w:rsid w:val="005B4F9B"/>
    <w:rsid w:val="005C653D"/>
    <w:rsid w:val="005D0162"/>
    <w:rsid w:val="005D11E1"/>
    <w:rsid w:val="005D2699"/>
    <w:rsid w:val="005E5504"/>
    <w:rsid w:val="005F1897"/>
    <w:rsid w:val="005F2B85"/>
    <w:rsid w:val="005F7B1D"/>
    <w:rsid w:val="00600068"/>
    <w:rsid w:val="006032D2"/>
    <w:rsid w:val="006141A1"/>
    <w:rsid w:val="00621A87"/>
    <w:rsid w:val="00632864"/>
    <w:rsid w:val="006439E3"/>
    <w:rsid w:val="00651D17"/>
    <w:rsid w:val="00652A6C"/>
    <w:rsid w:val="00653D03"/>
    <w:rsid w:val="006617F9"/>
    <w:rsid w:val="00670352"/>
    <w:rsid w:val="00670D2C"/>
    <w:rsid w:val="00670D83"/>
    <w:rsid w:val="006741E3"/>
    <w:rsid w:val="00685298"/>
    <w:rsid w:val="00691E1B"/>
    <w:rsid w:val="00695E53"/>
    <w:rsid w:val="006A153C"/>
    <w:rsid w:val="006A3230"/>
    <w:rsid w:val="006A3318"/>
    <w:rsid w:val="006A3FD9"/>
    <w:rsid w:val="006A6098"/>
    <w:rsid w:val="006B1B19"/>
    <w:rsid w:val="006C3048"/>
    <w:rsid w:val="006C483C"/>
    <w:rsid w:val="006C4E2E"/>
    <w:rsid w:val="006D17E0"/>
    <w:rsid w:val="006D2CC8"/>
    <w:rsid w:val="006E13A7"/>
    <w:rsid w:val="006E2F5E"/>
    <w:rsid w:val="006E712A"/>
    <w:rsid w:val="007016E9"/>
    <w:rsid w:val="007049F1"/>
    <w:rsid w:val="00707C7F"/>
    <w:rsid w:val="0071686F"/>
    <w:rsid w:val="007222A6"/>
    <w:rsid w:val="00724396"/>
    <w:rsid w:val="00727FE2"/>
    <w:rsid w:val="007403AA"/>
    <w:rsid w:val="0075365D"/>
    <w:rsid w:val="007542AF"/>
    <w:rsid w:val="007553BB"/>
    <w:rsid w:val="00764BCC"/>
    <w:rsid w:val="007667D3"/>
    <w:rsid w:val="0077011F"/>
    <w:rsid w:val="007708C4"/>
    <w:rsid w:val="0077407B"/>
    <w:rsid w:val="00776972"/>
    <w:rsid w:val="007800C0"/>
    <w:rsid w:val="0078139A"/>
    <w:rsid w:val="00783358"/>
    <w:rsid w:val="007971CE"/>
    <w:rsid w:val="007C22D2"/>
    <w:rsid w:val="007C31BC"/>
    <w:rsid w:val="007C7072"/>
    <w:rsid w:val="007D7099"/>
    <w:rsid w:val="007F0FAD"/>
    <w:rsid w:val="007F37B6"/>
    <w:rsid w:val="00800171"/>
    <w:rsid w:val="00801017"/>
    <w:rsid w:val="00801E45"/>
    <w:rsid w:val="00803436"/>
    <w:rsid w:val="00803F21"/>
    <w:rsid w:val="00822010"/>
    <w:rsid w:val="00824A07"/>
    <w:rsid w:val="00831AA5"/>
    <w:rsid w:val="00835189"/>
    <w:rsid w:val="008407EE"/>
    <w:rsid w:val="00846276"/>
    <w:rsid w:val="0085199D"/>
    <w:rsid w:val="00855E92"/>
    <w:rsid w:val="00863A74"/>
    <w:rsid w:val="00871365"/>
    <w:rsid w:val="00872853"/>
    <w:rsid w:val="00873071"/>
    <w:rsid w:val="008749FF"/>
    <w:rsid w:val="00877626"/>
    <w:rsid w:val="008840EA"/>
    <w:rsid w:val="00886F81"/>
    <w:rsid w:val="00895576"/>
    <w:rsid w:val="008A0D4D"/>
    <w:rsid w:val="008A756A"/>
    <w:rsid w:val="008B2C42"/>
    <w:rsid w:val="008B345B"/>
    <w:rsid w:val="008B4BC6"/>
    <w:rsid w:val="008D0844"/>
    <w:rsid w:val="008D24B5"/>
    <w:rsid w:val="008D6AA8"/>
    <w:rsid w:val="008D7D1D"/>
    <w:rsid w:val="008E245F"/>
    <w:rsid w:val="008F0958"/>
    <w:rsid w:val="008F0DE9"/>
    <w:rsid w:val="008F3F10"/>
    <w:rsid w:val="008F6837"/>
    <w:rsid w:val="00900EC7"/>
    <w:rsid w:val="00903FDA"/>
    <w:rsid w:val="00904044"/>
    <w:rsid w:val="00904FC6"/>
    <w:rsid w:val="00915071"/>
    <w:rsid w:val="00931757"/>
    <w:rsid w:val="00931BB3"/>
    <w:rsid w:val="00933CCE"/>
    <w:rsid w:val="00937F09"/>
    <w:rsid w:val="00937F26"/>
    <w:rsid w:val="009413DD"/>
    <w:rsid w:val="00941C61"/>
    <w:rsid w:val="00943FF4"/>
    <w:rsid w:val="00946226"/>
    <w:rsid w:val="0095459A"/>
    <w:rsid w:val="00962B79"/>
    <w:rsid w:val="009641DD"/>
    <w:rsid w:val="00972850"/>
    <w:rsid w:val="00974397"/>
    <w:rsid w:val="00975A2A"/>
    <w:rsid w:val="009765FE"/>
    <w:rsid w:val="0099281A"/>
    <w:rsid w:val="009929F9"/>
    <w:rsid w:val="00993EED"/>
    <w:rsid w:val="009A3BB4"/>
    <w:rsid w:val="009B2F3D"/>
    <w:rsid w:val="009B3448"/>
    <w:rsid w:val="009B7ACC"/>
    <w:rsid w:val="009C1708"/>
    <w:rsid w:val="009D6170"/>
    <w:rsid w:val="009D7693"/>
    <w:rsid w:val="009E2110"/>
    <w:rsid w:val="009E4F8C"/>
    <w:rsid w:val="009F2E47"/>
    <w:rsid w:val="009F67A2"/>
    <w:rsid w:val="00A00BAD"/>
    <w:rsid w:val="00A020C5"/>
    <w:rsid w:val="00A05A34"/>
    <w:rsid w:val="00A114C0"/>
    <w:rsid w:val="00A21D90"/>
    <w:rsid w:val="00A30B64"/>
    <w:rsid w:val="00A41700"/>
    <w:rsid w:val="00A4523D"/>
    <w:rsid w:val="00A452A7"/>
    <w:rsid w:val="00A46209"/>
    <w:rsid w:val="00A56D15"/>
    <w:rsid w:val="00A7136B"/>
    <w:rsid w:val="00A7312C"/>
    <w:rsid w:val="00A77AC2"/>
    <w:rsid w:val="00A80214"/>
    <w:rsid w:val="00A81F06"/>
    <w:rsid w:val="00A8385A"/>
    <w:rsid w:val="00A86FFE"/>
    <w:rsid w:val="00A91577"/>
    <w:rsid w:val="00A9170B"/>
    <w:rsid w:val="00A9679E"/>
    <w:rsid w:val="00A96B01"/>
    <w:rsid w:val="00AB1291"/>
    <w:rsid w:val="00AC006A"/>
    <w:rsid w:val="00AC4F1D"/>
    <w:rsid w:val="00AD4483"/>
    <w:rsid w:val="00AE1BDA"/>
    <w:rsid w:val="00AE459E"/>
    <w:rsid w:val="00AF21B3"/>
    <w:rsid w:val="00B004E2"/>
    <w:rsid w:val="00B01D54"/>
    <w:rsid w:val="00B07787"/>
    <w:rsid w:val="00B105CC"/>
    <w:rsid w:val="00B10850"/>
    <w:rsid w:val="00B14EEF"/>
    <w:rsid w:val="00B206E9"/>
    <w:rsid w:val="00B33AFC"/>
    <w:rsid w:val="00B34D44"/>
    <w:rsid w:val="00B3681F"/>
    <w:rsid w:val="00B37852"/>
    <w:rsid w:val="00B37BDC"/>
    <w:rsid w:val="00B43E78"/>
    <w:rsid w:val="00B459C0"/>
    <w:rsid w:val="00B52FC2"/>
    <w:rsid w:val="00B54001"/>
    <w:rsid w:val="00B67A51"/>
    <w:rsid w:val="00BA44E5"/>
    <w:rsid w:val="00BB0D33"/>
    <w:rsid w:val="00BB0F4F"/>
    <w:rsid w:val="00BB3B88"/>
    <w:rsid w:val="00BD5297"/>
    <w:rsid w:val="00BD743B"/>
    <w:rsid w:val="00BD775D"/>
    <w:rsid w:val="00BE1D29"/>
    <w:rsid w:val="00BE2470"/>
    <w:rsid w:val="00BF1EBC"/>
    <w:rsid w:val="00C0541E"/>
    <w:rsid w:val="00C21F05"/>
    <w:rsid w:val="00C263C0"/>
    <w:rsid w:val="00C27D79"/>
    <w:rsid w:val="00C31C14"/>
    <w:rsid w:val="00C40AF8"/>
    <w:rsid w:val="00C40B02"/>
    <w:rsid w:val="00C430FD"/>
    <w:rsid w:val="00C45351"/>
    <w:rsid w:val="00C511B5"/>
    <w:rsid w:val="00C610B3"/>
    <w:rsid w:val="00C668A7"/>
    <w:rsid w:val="00C75E71"/>
    <w:rsid w:val="00C8044D"/>
    <w:rsid w:val="00C864ED"/>
    <w:rsid w:val="00C91DBC"/>
    <w:rsid w:val="00C92A66"/>
    <w:rsid w:val="00C92F06"/>
    <w:rsid w:val="00CA56D5"/>
    <w:rsid w:val="00CB07B0"/>
    <w:rsid w:val="00CB19B7"/>
    <w:rsid w:val="00CB2342"/>
    <w:rsid w:val="00CB56CF"/>
    <w:rsid w:val="00CC0AE6"/>
    <w:rsid w:val="00CC4EE3"/>
    <w:rsid w:val="00CC636C"/>
    <w:rsid w:val="00CD0481"/>
    <w:rsid w:val="00CD4586"/>
    <w:rsid w:val="00CD64BB"/>
    <w:rsid w:val="00CE12AD"/>
    <w:rsid w:val="00CF0A99"/>
    <w:rsid w:val="00CF3596"/>
    <w:rsid w:val="00CF5971"/>
    <w:rsid w:val="00CF63C3"/>
    <w:rsid w:val="00D036CB"/>
    <w:rsid w:val="00D1553B"/>
    <w:rsid w:val="00D220CA"/>
    <w:rsid w:val="00D26C76"/>
    <w:rsid w:val="00D35E61"/>
    <w:rsid w:val="00D4273F"/>
    <w:rsid w:val="00D474DE"/>
    <w:rsid w:val="00D54620"/>
    <w:rsid w:val="00D546ED"/>
    <w:rsid w:val="00D611F6"/>
    <w:rsid w:val="00D650FA"/>
    <w:rsid w:val="00D72C94"/>
    <w:rsid w:val="00D75306"/>
    <w:rsid w:val="00D77985"/>
    <w:rsid w:val="00D77E5F"/>
    <w:rsid w:val="00D80A4B"/>
    <w:rsid w:val="00D80BF0"/>
    <w:rsid w:val="00D853E9"/>
    <w:rsid w:val="00D862DE"/>
    <w:rsid w:val="00D866F3"/>
    <w:rsid w:val="00D90E55"/>
    <w:rsid w:val="00D92107"/>
    <w:rsid w:val="00D96164"/>
    <w:rsid w:val="00DB3DBC"/>
    <w:rsid w:val="00DC1B7D"/>
    <w:rsid w:val="00DD0C2C"/>
    <w:rsid w:val="00DD7CC8"/>
    <w:rsid w:val="00DF1B60"/>
    <w:rsid w:val="00DF4775"/>
    <w:rsid w:val="00E20305"/>
    <w:rsid w:val="00E4143C"/>
    <w:rsid w:val="00E42F2C"/>
    <w:rsid w:val="00E43405"/>
    <w:rsid w:val="00E52667"/>
    <w:rsid w:val="00E57A48"/>
    <w:rsid w:val="00E57FF1"/>
    <w:rsid w:val="00E61ACB"/>
    <w:rsid w:val="00E63A19"/>
    <w:rsid w:val="00E76219"/>
    <w:rsid w:val="00E9451E"/>
    <w:rsid w:val="00E95A13"/>
    <w:rsid w:val="00E95DE9"/>
    <w:rsid w:val="00EA6AC9"/>
    <w:rsid w:val="00EA6DAB"/>
    <w:rsid w:val="00EC20EA"/>
    <w:rsid w:val="00EC445F"/>
    <w:rsid w:val="00EC46A2"/>
    <w:rsid w:val="00ED4E6F"/>
    <w:rsid w:val="00ED5C2D"/>
    <w:rsid w:val="00EE19F8"/>
    <w:rsid w:val="00EF68B1"/>
    <w:rsid w:val="00F011AC"/>
    <w:rsid w:val="00F03D6B"/>
    <w:rsid w:val="00F11B44"/>
    <w:rsid w:val="00F150D8"/>
    <w:rsid w:val="00F235DC"/>
    <w:rsid w:val="00F27885"/>
    <w:rsid w:val="00F375E8"/>
    <w:rsid w:val="00F41429"/>
    <w:rsid w:val="00F4519B"/>
    <w:rsid w:val="00F50638"/>
    <w:rsid w:val="00F56093"/>
    <w:rsid w:val="00F6218C"/>
    <w:rsid w:val="00F73EF0"/>
    <w:rsid w:val="00F83952"/>
    <w:rsid w:val="00F861AF"/>
    <w:rsid w:val="00F93118"/>
    <w:rsid w:val="00F9491A"/>
    <w:rsid w:val="00F9710D"/>
    <w:rsid w:val="00FA38AE"/>
    <w:rsid w:val="00FA522C"/>
    <w:rsid w:val="00FB1512"/>
    <w:rsid w:val="00FB46DF"/>
    <w:rsid w:val="00FD48AD"/>
    <w:rsid w:val="00FE6FD2"/>
    <w:rsid w:val="00FF0C45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9F1A0226-86B3-4B5F-91E5-094C0CA7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3C3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F63C3"/>
    <w:pPr>
      <w:pBdr>
        <w:bottom w:val="single" w:sz="8" w:space="4" w:color="4F81BD"/>
      </w:pBdr>
      <w:spacing w:before="300"/>
      <w:contextualSpacing/>
    </w:pPr>
    <w:rPr>
      <w:rFonts w:cs="Times New Roman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CF63C3"/>
    <w:rPr>
      <w:rFonts w:ascii="Arial" w:eastAsia="Times New Roman" w:hAnsi="Arial" w:cs="Times New Roman"/>
      <w:b/>
      <w:spacing w:val="5"/>
      <w:kern w:val="28"/>
      <w:sz w:val="36"/>
      <w:szCs w:val="52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F63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3C3"/>
    <w:rPr>
      <w:rFonts w:ascii="Arial" w:eastAsia="Times New Roman" w:hAnsi="Arial" w:cs="Arial"/>
      <w:sz w:val="20"/>
      <w:szCs w:val="20"/>
      <w:lang w:eastAsia="hr-HR"/>
    </w:rPr>
  </w:style>
  <w:style w:type="paragraph" w:styleId="ListNumber">
    <w:name w:val="List Number"/>
    <w:basedOn w:val="Normal"/>
    <w:rsid w:val="00CF63C3"/>
    <w:pPr>
      <w:widowControl/>
      <w:numPr>
        <w:numId w:val="1"/>
      </w:numPr>
      <w:suppressAutoHyphens/>
      <w:autoSpaceDE/>
      <w:autoSpaceDN/>
      <w:adjustRightInd/>
      <w:spacing w:before="0"/>
    </w:pPr>
    <w:rPr>
      <w:rFonts w:ascii="Times New Roman" w:hAnsi="Times New Roman" w:cs="Times New Roman"/>
      <w:sz w:val="24"/>
      <w:szCs w:val="24"/>
      <w:lang w:val="pl-PL" w:eastAsia="ar-SA"/>
    </w:rPr>
  </w:style>
  <w:style w:type="paragraph" w:styleId="BodyText">
    <w:name w:val="Body Text"/>
    <w:basedOn w:val="Normal"/>
    <w:link w:val="BodyTextChar"/>
    <w:rsid w:val="00CF63C3"/>
    <w:pPr>
      <w:widowControl/>
      <w:suppressAutoHyphens/>
      <w:autoSpaceDE/>
      <w:autoSpaceDN/>
      <w:adjustRightInd/>
      <w:spacing w:before="0" w:after="120"/>
      <w:ind w:left="1440"/>
    </w:pPr>
    <w:rPr>
      <w:rFonts w:ascii="Times New Roman" w:hAnsi="Times New Roman" w:cs="Times New Roman"/>
      <w:sz w:val="24"/>
      <w:szCs w:val="24"/>
      <w:lang w:val="en-AU" w:eastAsia="ar-SA"/>
    </w:rPr>
  </w:style>
  <w:style w:type="character" w:customStyle="1" w:styleId="BodyTextChar">
    <w:name w:val="Body Text Char"/>
    <w:basedOn w:val="DefaultParagraphFont"/>
    <w:link w:val="BodyText"/>
    <w:rsid w:val="00CF63C3"/>
    <w:rPr>
      <w:rFonts w:ascii="Times New Roman" w:eastAsia="Times New Roman" w:hAnsi="Times New Roman" w:cs="Times New Roman"/>
      <w:sz w:val="24"/>
      <w:szCs w:val="24"/>
      <w:lang w:val="en-AU" w:eastAsia="ar-SA"/>
    </w:rPr>
  </w:style>
  <w:style w:type="paragraph" w:customStyle="1" w:styleId="par">
    <w:name w:val="par"/>
    <w:basedOn w:val="Title"/>
    <w:rsid w:val="00CF63C3"/>
    <w:pPr>
      <w:widowControl/>
      <w:pBdr>
        <w:bottom w:val="none" w:sz="0" w:space="0" w:color="auto"/>
      </w:pBdr>
      <w:tabs>
        <w:tab w:val="num" w:pos="1080"/>
      </w:tabs>
      <w:suppressAutoHyphens/>
      <w:autoSpaceDE/>
      <w:autoSpaceDN/>
      <w:adjustRightInd/>
      <w:spacing w:before="240" w:after="120"/>
      <w:contextualSpacing w:val="0"/>
      <w:jc w:val="center"/>
    </w:pPr>
    <w:rPr>
      <w:rFonts w:ascii="Tahoma" w:hAnsi="Tahoma" w:cs="Tahoma"/>
      <w:bCs/>
      <w:spacing w:val="0"/>
      <w:kern w:val="0"/>
      <w:sz w:val="20"/>
      <w:szCs w:val="20"/>
      <w:lang w:val="pl-PL" w:eastAsia="ar-SA"/>
    </w:rPr>
  </w:style>
  <w:style w:type="paragraph" w:styleId="ListParagraph">
    <w:name w:val="List Paragraph"/>
    <w:basedOn w:val="Normal"/>
    <w:uiPriority w:val="34"/>
    <w:qFormat/>
    <w:rsid w:val="00CF63C3"/>
    <w:pPr>
      <w:ind w:left="720"/>
      <w:contextualSpacing/>
    </w:pPr>
  </w:style>
  <w:style w:type="paragraph" w:styleId="NoSpacing">
    <w:name w:val="No Spacing"/>
    <w:uiPriority w:val="1"/>
    <w:qFormat/>
    <w:rsid w:val="00CF63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Subtitle">
    <w:name w:val="Subtitle"/>
    <w:basedOn w:val="Normal"/>
    <w:next w:val="BodyText"/>
    <w:link w:val="SubtitleChar"/>
    <w:qFormat/>
    <w:rsid w:val="00CF63C3"/>
    <w:pPr>
      <w:widowControl/>
      <w:suppressAutoHyphens/>
      <w:autoSpaceDE/>
      <w:autoSpaceDN/>
      <w:adjustRightInd/>
      <w:spacing w:before="0" w:after="120"/>
      <w:ind w:left="284" w:right="51" w:hanging="284"/>
      <w:jc w:val="center"/>
    </w:pPr>
    <w:rPr>
      <w:rFonts w:ascii="Times New Roman" w:hAnsi="Times New Roman" w:cs="Times New Roman"/>
      <w:b/>
      <w:bCs/>
      <w:sz w:val="24"/>
      <w:szCs w:val="24"/>
      <w:lang w:val="pl-PL" w:eastAsia="ar-SA"/>
    </w:rPr>
  </w:style>
  <w:style w:type="character" w:customStyle="1" w:styleId="SubtitleChar">
    <w:name w:val="Subtitle Char"/>
    <w:basedOn w:val="DefaultParagraphFont"/>
    <w:link w:val="Subtitle"/>
    <w:rsid w:val="00CF63C3"/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3C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C3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F63C3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F63C3"/>
    <w:rPr>
      <w:rFonts w:ascii="Arial" w:eastAsia="Times New Roman" w:hAnsi="Arial" w:cs="Arial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B077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77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07787"/>
  </w:style>
  <w:style w:type="character" w:styleId="Strong">
    <w:name w:val="Strong"/>
    <w:basedOn w:val="DefaultParagraphFont"/>
    <w:uiPriority w:val="22"/>
    <w:qFormat/>
    <w:rsid w:val="00783358"/>
    <w:rPr>
      <w:b/>
      <w:bCs/>
    </w:rPr>
  </w:style>
  <w:style w:type="character" w:customStyle="1" w:styleId="cena">
    <w:name w:val="cena"/>
    <w:basedOn w:val="DefaultParagraphFont"/>
    <w:rsid w:val="00632864"/>
  </w:style>
  <w:style w:type="character" w:styleId="CommentReference">
    <w:name w:val="annotation reference"/>
    <w:basedOn w:val="DefaultParagraphFont"/>
    <w:uiPriority w:val="99"/>
    <w:semiHidden/>
    <w:unhideWhenUsed/>
    <w:rsid w:val="00873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071"/>
    <w:pPr>
      <w:widowControl/>
      <w:autoSpaceDE/>
      <w:autoSpaceDN/>
      <w:adjustRightInd/>
      <w:spacing w:before="0" w:after="200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07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79E"/>
    <w:pPr>
      <w:widowControl w:val="0"/>
      <w:autoSpaceDE w:val="0"/>
      <w:autoSpaceDN w:val="0"/>
      <w:adjustRightInd w:val="0"/>
      <w:spacing w:before="120" w:after="0"/>
    </w:pPr>
    <w:rPr>
      <w:rFonts w:ascii="Arial" w:eastAsia="Times New Roman" w:hAnsi="Arial" w:cs="Arial"/>
      <w:b/>
      <w:bCs/>
      <w:lang w:val="hr-HR"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79E"/>
    <w:rPr>
      <w:rFonts w:ascii="Arial" w:eastAsia="Times New Roman" w:hAnsi="Arial" w:cs="Arial"/>
      <w:b/>
      <w:bCs/>
      <w:sz w:val="20"/>
      <w:szCs w:val="20"/>
      <w:lang w:val="en-GB" w:eastAsia="hr-HR"/>
    </w:rPr>
  </w:style>
  <w:style w:type="paragraph" w:customStyle="1" w:styleId="xxlarge">
    <w:name w:val="xxlarge"/>
    <w:basedOn w:val="Normal"/>
    <w:rsid w:val="0047559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argintop20">
    <w:name w:val="margintop20"/>
    <w:basedOn w:val="Normal"/>
    <w:rsid w:val="0047559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eslav.majic@bisnod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hr@bisno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24670-FD37-4E86-9917-51DF80F6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Višeslav Majić</dc:creator>
  <cp:lastModifiedBy>Ana Butara</cp:lastModifiedBy>
  <cp:revision>41</cp:revision>
  <cp:lastPrinted>2015-10-13T08:38:00Z</cp:lastPrinted>
  <dcterms:created xsi:type="dcterms:W3CDTF">2015-10-13T07:38:00Z</dcterms:created>
  <dcterms:modified xsi:type="dcterms:W3CDTF">2015-10-13T08:54:00Z</dcterms:modified>
</cp:coreProperties>
</file>